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BF" w:rsidRDefault="000F05DC">
      <w:pPr>
        <w:pStyle w:val="1"/>
        <w:rPr>
          <w:b w:val="0"/>
          <w:bCs/>
          <w:sz w:val="28"/>
          <w:szCs w:val="28"/>
        </w:rPr>
      </w:pPr>
      <w:bookmarkStart w:id="0" w:name="附件1"/>
      <w:bookmarkEnd w:id="0"/>
      <w:r>
        <w:rPr>
          <w:rFonts w:hint="eastAsia"/>
          <w:b w:val="0"/>
          <w:bCs/>
          <w:sz w:val="28"/>
          <w:szCs w:val="28"/>
        </w:rPr>
        <w:t>附件</w:t>
      </w:r>
      <w:r>
        <w:rPr>
          <w:rFonts w:hint="eastAsia"/>
          <w:b w:val="0"/>
          <w:bCs/>
          <w:sz w:val="28"/>
          <w:szCs w:val="28"/>
        </w:rPr>
        <w:t>1</w:t>
      </w:r>
    </w:p>
    <w:p w:rsidR="00B665BF" w:rsidRDefault="000F05DC">
      <w:pPr>
        <w:pStyle w:val="1"/>
        <w:jc w:val="center"/>
        <w:rPr>
          <w:sz w:val="40"/>
          <w:szCs w:val="22"/>
        </w:rPr>
      </w:pPr>
      <w:r>
        <w:rPr>
          <w:rFonts w:hint="eastAsia"/>
          <w:sz w:val="40"/>
          <w:szCs w:val="22"/>
        </w:rPr>
        <w:t>信息化运维系统暨自助服务平台使用手册</w:t>
      </w:r>
    </w:p>
    <w:p w:rsidR="00B665BF" w:rsidRDefault="00B665BF"/>
    <w:p w:rsidR="00B665BF" w:rsidRDefault="000F05DC">
      <w:pPr>
        <w:pStyle w:val="2"/>
        <w:numPr>
          <w:ilvl w:val="0"/>
          <w:numId w:val="3"/>
        </w:numPr>
      </w:pPr>
      <w:r>
        <w:rPr>
          <w:rFonts w:hint="eastAsia"/>
        </w:rPr>
        <w:t>登录及注册</w:t>
      </w:r>
    </w:p>
    <w:p w:rsidR="00B665BF" w:rsidRDefault="000F05D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、支持统一身份认证免登陆认证，首次请从统一身份认证平台登录系统（</w:t>
      </w:r>
      <w:hyperlink r:id="rId8" w:history="1">
        <w:r>
          <w:rPr>
            <w:rStyle w:val="a4"/>
            <w:rFonts w:hint="eastAsia"/>
          </w:rPr>
          <w:t>http://my.csust.edu.cn/</w:t>
        </w:r>
      </w:hyperlink>
      <w:r>
        <w:rPr>
          <w:rFonts w:hint="eastAsia"/>
        </w:rPr>
        <w:t>），需填写初始化信息，之后可以实现直接跳转登录。</w:t>
      </w:r>
    </w:p>
    <w:p w:rsidR="00B665BF" w:rsidRDefault="000F05DC">
      <w:pPr>
        <w:ind w:firstLine="420"/>
      </w:pPr>
      <w:r>
        <w:rPr>
          <w:noProof/>
        </w:rPr>
        <w:drawing>
          <wp:inline distT="0" distB="0" distL="114300" distR="114300">
            <wp:extent cx="5185410" cy="1981200"/>
            <wp:effectExtent l="0" t="0" r="15240" b="0"/>
            <wp:docPr id="3" name="图片 3" descr="C:\Users\YangGuang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angGuang\Desktop\图片1.png图片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：登录统一身份认证系统</w:t>
      </w:r>
    </w:p>
    <w:p w:rsidR="00B665BF" w:rsidRDefault="000F05DC">
      <w:pPr>
        <w:ind w:firstLine="420"/>
        <w:jc w:val="center"/>
      </w:pPr>
      <w:r>
        <w:rPr>
          <w:rFonts w:hint="eastAsia"/>
          <w:noProof/>
        </w:rPr>
        <w:drawing>
          <wp:inline distT="0" distB="0" distL="114300" distR="114300">
            <wp:extent cx="3238500" cy="3639185"/>
            <wp:effectExtent l="0" t="0" r="0" b="18415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BF" w:rsidRDefault="000F05DC">
      <w:pPr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：信息化运维图标</w:t>
      </w:r>
    </w:p>
    <w:p w:rsidR="00B665BF" w:rsidRDefault="000F05D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、正常登录统一身份认证平台后，在右侧学校资源链接窗口点击“信息化运维”图标。见图</w:t>
      </w:r>
      <w:r>
        <w:rPr>
          <w:rFonts w:hint="eastAsia"/>
        </w:rPr>
        <w:t>2</w:t>
      </w:r>
    </w:p>
    <w:p w:rsidR="00B665BF" w:rsidRDefault="000F05DC">
      <w:pPr>
        <w:ind w:leftChars="-400" w:left="1" w:hanging="841"/>
        <w:jc w:val="center"/>
      </w:pPr>
      <w:r>
        <w:rPr>
          <w:noProof/>
        </w:rPr>
        <w:lastRenderedPageBreak/>
        <w:drawing>
          <wp:inline distT="0" distB="0" distL="114300" distR="114300">
            <wp:extent cx="5396865" cy="3486785"/>
            <wp:effectExtent l="0" t="0" r="1333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48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：初始化信息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</w:pPr>
      <w:r>
        <w:rPr>
          <w:rFonts w:hint="eastAsia"/>
        </w:rPr>
        <w:t xml:space="preserve">    3</w:t>
      </w:r>
      <w:r>
        <w:rPr>
          <w:rFonts w:hint="eastAsia"/>
        </w:rPr>
        <w:t>、初次登录填写初始化信息并自动注册，之后可直接登录。请如实提交相关信息，便于更好地为大家提供服务。见图</w:t>
      </w:r>
      <w:r>
        <w:rPr>
          <w:rFonts w:hint="eastAsia"/>
        </w:rPr>
        <w:t>3</w:t>
      </w:r>
      <w:bookmarkStart w:id="1" w:name="_GoBack"/>
      <w:bookmarkEnd w:id="1"/>
    </w:p>
    <w:p w:rsidR="00B665BF" w:rsidRDefault="000F05DC">
      <w:pPr>
        <w:ind w:leftChars="-400" w:left="1" w:hanging="841"/>
        <w:jc w:val="center"/>
      </w:pPr>
      <w:r>
        <w:rPr>
          <w:noProof/>
        </w:rPr>
        <w:drawing>
          <wp:inline distT="0" distB="0" distL="114300" distR="114300">
            <wp:extent cx="6254750" cy="2832100"/>
            <wp:effectExtent l="0" t="0" r="1270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：登录后首页</w:t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br w:type="page"/>
      </w:r>
    </w:p>
    <w:p w:rsidR="00B665BF" w:rsidRDefault="000F05DC">
      <w:pPr>
        <w:pStyle w:val="2"/>
        <w:numPr>
          <w:ilvl w:val="0"/>
          <w:numId w:val="3"/>
        </w:numPr>
      </w:pPr>
      <w:r>
        <w:rPr>
          <w:rFonts w:hint="eastAsia"/>
        </w:rPr>
        <w:lastRenderedPageBreak/>
        <w:t>系统功能介绍</w:t>
      </w:r>
    </w:p>
    <w:p w:rsidR="00B665BF" w:rsidRDefault="000F05DC">
      <w:r>
        <w:rPr>
          <w:rFonts w:hint="eastAsia"/>
        </w:rPr>
        <w:t>自助服务平台功能分为以下几类：新闻信息及系统公告、服务请求、故障报修、问题咨询、知识库、下载专区和个人专区。以下进行分项说明。</w:t>
      </w:r>
    </w:p>
    <w:p w:rsidR="00B665BF" w:rsidRDefault="00B665BF"/>
    <w:p w:rsidR="00B665BF" w:rsidRDefault="000F05DC">
      <w:pPr>
        <w:pStyle w:val="3"/>
        <w:numPr>
          <w:ilvl w:val="0"/>
          <w:numId w:val="4"/>
        </w:numPr>
      </w:pPr>
      <w:r>
        <w:rPr>
          <w:rFonts w:hint="eastAsia"/>
        </w:rPr>
        <w:t>新闻信息及系统公告</w:t>
      </w:r>
    </w:p>
    <w:p w:rsidR="00B665BF" w:rsidRDefault="000F05DC">
      <w:pPr>
        <w:ind w:firstLine="420"/>
      </w:pPr>
      <w:r>
        <w:rPr>
          <w:rFonts w:hint="eastAsia"/>
        </w:rPr>
        <w:t>该功能主要用于网络信息化方面的信息公告及新闻发布，如网络割接断网公告或设备故障抢修影响范围等公告。目前系统初步上线，该栏目信息待完善。见图</w:t>
      </w:r>
      <w:r>
        <w:rPr>
          <w:rFonts w:hint="eastAsia"/>
        </w:rPr>
        <w:t>5</w:t>
      </w:r>
    </w:p>
    <w:p w:rsidR="00B665BF" w:rsidRDefault="000F05DC">
      <w:pPr>
        <w:ind w:firstLine="420"/>
      </w:pPr>
      <w:r>
        <w:rPr>
          <w:noProof/>
        </w:rPr>
        <w:drawing>
          <wp:inline distT="0" distB="0" distL="114300" distR="114300">
            <wp:extent cx="5271135" cy="1267460"/>
            <wp:effectExtent l="0" t="0" r="5715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:rsidR="00B665BF" w:rsidRDefault="000F05DC">
      <w:pPr>
        <w:pStyle w:val="3"/>
        <w:numPr>
          <w:ilvl w:val="0"/>
          <w:numId w:val="4"/>
        </w:numPr>
      </w:pPr>
      <w:r>
        <w:rPr>
          <w:rFonts w:hint="eastAsia"/>
        </w:rPr>
        <w:t>服务请求</w:t>
      </w:r>
    </w:p>
    <w:p w:rsidR="00B665BF" w:rsidRDefault="000F05DC">
      <w:r>
        <w:rPr>
          <w:rFonts w:hint="eastAsia"/>
        </w:rPr>
        <w:t>该功能主要满足广大师生各类与信息中心相关的服务申请，如网络资源申请、校内资源访问权限申请等，该部分功能将在后期逐步丰富。见图</w:t>
      </w:r>
      <w:r>
        <w:rPr>
          <w:rFonts w:hint="eastAsia"/>
        </w:rPr>
        <w:t>6</w:t>
      </w:r>
      <w:r>
        <w:rPr>
          <w:rFonts w:hint="eastAsia"/>
        </w:rPr>
        <w:t>。选择一个适合的服务请求类型，再点击下一步。填写申请相关信息并提交，服务请求申请成功。见图</w:t>
      </w:r>
      <w:r>
        <w:rPr>
          <w:rFonts w:hint="eastAsia"/>
        </w:rPr>
        <w:t>7</w:t>
      </w:r>
      <w:r>
        <w:rPr>
          <w:rFonts w:hint="eastAsia"/>
        </w:rPr>
        <w:t>。之后可以在处理中的申请单实时查看申请处理进度。见图</w:t>
      </w:r>
      <w:r>
        <w:rPr>
          <w:rFonts w:hint="eastAsia"/>
        </w:rPr>
        <w:t>8</w:t>
      </w:r>
      <w:r>
        <w:rPr>
          <w:rFonts w:hint="eastAsia"/>
        </w:rPr>
        <w:t>。</w:t>
      </w:r>
    </w:p>
    <w:p w:rsidR="00B665BF" w:rsidRDefault="00B665BF">
      <w:pPr>
        <w:ind w:firstLine="420"/>
      </w:pPr>
    </w:p>
    <w:p w:rsidR="00B665BF" w:rsidRDefault="000F05DC">
      <w:pPr>
        <w:ind w:firstLine="420"/>
      </w:pPr>
      <w:r>
        <w:rPr>
          <w:noProof/>
        </w:rPr>
        <w:drawing>
          <wp:inline distT="0" distB="0" distL="114300" distR="114300">
            <wp:extent cx="5273675" cy="2018030"/>
            <wp:effectExtent l="0" t="0" r="3175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6</w:t>
      </w:r>
    </w:p>
    <w:p w:rsidR="00B665BF" w:rsidRDefault="00B665BF">
      <w:pPr>
        <w:ind w:firstLine="420"/>
        <w:jc w:val="center"/>
      </w:pPr>
    </w:p>
    <w:p w:rsidR="00B665BF" w:rsidRDefault="00B665BF"/>
    <w:p w:rsidR="00B665BF" w:rsidRDefault="00B665BF">
      <w:pPr>
        <w:ind w:firstLine="420"/>
      </w:pPr>
    </w:p>
    <w:p w:rsidR="00B665BF" w:rsidRDefault="000F05DC">
      <w:pPr>
        <w:ind w:firstLine="420"/>
        <w:jc w:val="center"/>
      </w:pPr>
      <w:r>
        <w:rPr>
          <w:noProof/>
        </w:rPr>
        <w:lastRenderedPageBreak/>
        <w:drawing>
          <wp:inline distT="0" distB="0" distL="114300" distR="114300">
            <wp:extent cx="5271770" cy="3289935"/>
            <wp:effectExtent l="0" t="0" r="5080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</w:p>
    <w:p w:rsidR="00B665BF" w:rsidRDefault="00B665BF"/>
    <w:p w:rsidR="00B665BF" w:rsidRDefault="00B665BF">
      <w:pPr>
        <w:ind w:firstLine="420"/>
      </w:pPr>
    </w:p>
    <w:p w:rsidR="00B665BF" w:rsidRDefault="00B665BF">
      <w:pPr>
        <w:jc w:val="center"/>
      </w:pPr>
    </w:p>
    <w:p w:rsidR="00B665BF" w:rsidRDefault="000F05DC">
      <w:pPr>
        <w:jc w:val="center"/>
      </w:pPr>
      <w:r>
        <w:rPr>
          <w:noProof/>
        </w:rPr>
        <w:drawing>
          <wp:inline distT="0" distB="0" distL="114300" distR="114300">
            <wp:extent cx="5269230" cy="1976120"/>
            <wp:effectExtent l="0" t="0" r="7620" b="508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8</w:t>
      </w:r>
    </w:p>
    <w:p w:rsidR="00B665BF" w:rsidRDefault="00B665BF">
      <w:pPr>
        <w:jc w:val="center"/>
      </w:pPr>
    </w:p>
    <w:p w:rsidR="00B665BF" w:rsidRDefault="00B665BF">
      <w:pPr>
        <w:jc w:val="center"/>
      </w:pPr>
    </w:p>
    <w:p w:rsidR="00B665BF" w:rsidRDefault="000F05DC">
      <w:pPr>
        <w:pStyle w:val="3"/>
        <w:numPr>
          <w:ilvl w:val="0"/>
          <w:numId w:val="4"/>
        </w:numPr>
      </w:pPr>
      <w:r>
        <w:rPr>
          <w:rFonts w:hint="eastAsia"/>
        </w:rPr>
        <w:t>故障报修</w:t>
      </w:r>
    </w:p>
    <w:p w:rsidR="00B665BF" w:rsidRDefault="000F05DC">
      <w:pPr>
        <w:ind w:firstLine="420"/>
      </w:pPr>
      <w:r>
        <w:rPr>
          <w:rFonts w:hint="eastAsia"/>
        </w:rPr>
        <w:t>在首页单击菜单［故障报修］→［故障报修申请］，进入［故障报修申请］界面，如图</w:t>
      </w:r>
      <w:r>
        <w:rPr>
          <w:rFonts w:hint="eastAsia"/>
        </w:rPr>
        <w:t>9</w:t>
      </w:r>
      <w:r>
        <w:rPr>
          <w:rFonts w:hint="eastAsia"/>
        </w:rPr>
        <w:t>所示</w:t>
      </w:r>
    </w:p>
    <w:p w:rsidR="00B665BF" w:rsidRDefault="00B665BF">
      <w:pPr>
        <w:ind w:firstLine="420"/>
      </w:pPr>
    </w:p>
    <w:p w:rsidR="00B665BF" w:rsidRDefault="00B665BF">
      <w:pPr>
        <w:ind w:firstLine="420"/>
      </w:pPr>
    </w:p>
    <w:p w:rsidR="00B665BF" w:rsidRDefault="000F05DC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5264150" cy="2739390"/>
            <wp:effectExtent l="0" t="0" r="12700" b="381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9</w:t>
      </w:r>
    </w:p>
    <w:p w:rsidR="00B665BF" w:rsidRDefault="00B665BF">
      <w:pPr>
        <w:jc w:val="center"/>
      </w:pPr>
    </w:p>
    <w:p w:rsidR="00B665BF" w:rsidRDefault="000F05DC">
      <w:r>
        <w:rPr>
          <w:rFonts w:hint="eastAsia"/>
        </w:rPr>
        <w:t xml:space="preserve">    </w:t>
      </w:r>
      <w:r>
        <w:rPr>
          <w:rFonts w:hint="eastAsia"/>
        </w:rPr>
        <w:t>输入故障报修的相关信息，单击＜提交＞按钮，即可提交故障报修至</w:t>
      </w:r>
      <w:r>
        <w:rPr>
          <w:rFonts w:hint="eastAsia"/>
        </w:rPr>
        <w:t>APEX OSSWorks</w:t>
      </w:r>
      <w:r>
        <w:rPr>
          <w:rFonts w:hint="eastAsia"/>
        </w:rPr>
        <w:t>运维管理系统，该事件工单状态为“待分配”，系统自动进入［故障报修详情］界面，如图</w:t>
      </w:r>
      <w:r>
        <w:rPr>
          <w:rFonts w:hint="eastAsia"/>
        </w:rPr>
        <w:t>10</w:t>
      </w:r>
      <w:r>
        <w:rPr>
          <w:rFonts w:hint="eastAsia"/>
        </w:rPr>
        <w:t>所示：</w:t>
      </w:r>
    </w:p>
    <w:p w:rsidR="00B665BF" w:rsidRDefault="000F05DC">
      <w:pPr>
        <w:ind w:leftChars="-400" w:left="1" w:hanging="841"/>
        <w:jc w:val="center"/>
      </w:pPr>
      <w:r>
        <w:rPr>
          <w:noProof/>
        </w:rPr>
        <w:drawing>
          <wp:inline distT="0" distB="0" distL="114300" distR="114300">
            <wp:extent cx="5266055" cy="3724910"/>
            <wp:effectExtent l="0" t="0" r="10795" b="889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24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B665BF">
      <w:pPr>
        <w:ind w:leftChars="-400" w:left="1" w:hanging="841"/>
        <w:jc w:val="center"/>
      </w:pP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10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单击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+</w:t>
      </w:r>
      <w:r>
        <w:rPr>
          <w:rFonts w:hint="eastAsia"/>
        </w:rPr>
        <w:t>添加附件’，可为该故障报修申请单添加附件，如图</w:t>
      </w:r>
      <w:r>
        <w:rPr>
          <w:rFonts w:hint="eastAsia"/>
        </w:rPr>
        <w:t>11</w:t>
      </w:r>
      <w:r>
        <w:rPr>
          <w:rFonts w:hint="eastAsia"/>
        </w:rPr>
        <w:t>所示：</w:t>
      </w:r>
    </w:p>
    <w:p w:rsidR="00B665BF" w:rsidRDefault="000F05DC">
      <w:pPr>
        <w:ind w:leftChars="-400" w:left="1" w:hanging="841"/>
        <w:jc w:val="center"/>
      </w:pPr>
      <w:r>
        <w:rPr>
          <w:noProof/>
        </w:rPr>
        <w:lastRenderedPageBreak/>
        <w:drawing>
          <wp:inline distT="0" distB="0" distL="114300" distR="114300">
            <wp:extent cx="5266055" cy="1049020"/>
            <wp:effectExtent l="0" t="0" r="10795" b="177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11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</w:pPr>
      <w:r>
        <w:rPr>
          <w:rFonts w:hint="eastAsia"/>
        </w:rPr>
        <w:t>单击‘</w:t>
      </w:r>
      <w:r>
        <w:rPr>
          <w:rFonts w:hint="eastAsia"/>
        </w:rPr>
        <w:t>+</w:t>
      </w:r>
      <w:r>
        <w:rPr>
          <w:rFonts w:hint="eastAsia"/>
        </w:rPr>
        <w:t>添加备注’</w:t>
      </w:r>
      <w:r>
        <w:rPr>
          <w:rFonts w:hint="eastAsia"/>
        </w:rPr>
        <w:t xml:space="preserve"> </w:t>
      </w:r>
      <w:r>
        <w:rPr>
          <w:rFonts w:hint="eastAsia"/>
        </w:rPr>
        <w:t>，可为该故障报修申请单添加备注，如图</w:t>
      </w:r>
      <w:r>
        <w:rPr>
          <w:rFonts w:hint="eastAsia"/>
        </w:rPr>
        <w:t>12</w:t>
      </w:r>
      <w:r>
        <w:rPr>
          <w:rFonts w:hint="eastAsia"/>
        </w:rPr>
        <w:t>所示：</w:t>
      </w:r>
    </w:p>
    <w:p w:rsidR="00B665BF" w:rsidRDefault="000F05DC">
      <w:pPr>
        <w:ind w:leftChars="-400" w:left="1" w:hanging="841"/>
        <w:jc w:val="center"/>
      </w:pPr>
      <w:r>
        <w:rPr>
          <w:noProof/>
        </w:rPr>
        <w:drawing>
          <wp:inline distT="0" distB="0" distL="114300" distR="114300">
            <wp:extent cx="5266055" cy="1049020"/>
            <wp:effectExtent l="0" t="0" r="10795" b="1778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12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</w:pPr>
      <w:r>
        <w:rPr>
          <w:rFonts w:hint="eastAsia"/>
        </w:rPr>
        <w:t xml:space="preserve">    </w:t>
      </w:r>
      <w:r>
        <w:rPr>
          <w:rFonts w:hint="eastAsia"/>
        </w:rPr>
        <w:t>提示：单个附件大小不得超过</w:t>
      </w:r>
      <w:r>
        <w:rPr>
          <w:rFonts w:hint="eastAsia"/>
        </w:rPr>
        <w:t>10M</w:t>
      </w:r>
      <w:r>
        <w:rPr>
          <w:rFonts w:hint="eastAsia"/>
        </w:rPr>
        <w:t>。在提交故障报修时，一次上传的附件个数不得超过</w:t>
      </w:r>
      <w:r>
        <w:rPr>
          <w:rFonts w:hint="eastAsia"/>
        </w:rPr>
        <w:t>4</w:t>
      </w:r>
      <w:r>
        <w:rPr>
          <w:rFonts w:hint="eastAsia"/>
        </w:rPr>
        <w:t>个。</w:t>
      </w:r>
    </w:p>
    <w:p w:rsidR="00B665BF" w:rsidRDefault="00B665BF">
      <w:pPr>
        <w:ind w:leftChars="-400" w:left="1" w:hanging="841"/>
      </w:pPr>
    </w:p>
    <w:p w:rsidR="00B665BF" w:rsidRDefault="00B665BF">
      <w:pPr>
        <w:ind w:leftChars="-400" w:left="1" w:hanging="841"/>
      </w:pPr>
    </w:p>
    <w:p w:rsidR="00B665BF" w:rsidRDefault="000F05DC">
      <w:pPr>
        <w:ind w:leftChars="-400" w:left="1" w:hanging="841"/>
        <w:jc w:val="center"/>
      </w:pPr>
      <w:r>
        <w:rPr>
          <w:noProof/>
        </w:rPr>
        <w:drawing>
          <wp:inline distT="0" distB="0" distL="114300" distR="114300">
            <wp:extent cx="5264150" cy="2273300"/>
            <wp:effectExtent l="0" t="0" r="12700" b="1270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13</w:t>
      </w:r>
      <w:r>
        <w:rPr>
          <w:rFonts w:hint="eastAsia"/>
        </w:rPr>
        <w:t>：处理中的报修单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</w:pPr>
      <w:r>
        <w:rPr>
          <w:rFonts w:hint="eastAsia"/>
        </w:rPr>
        <w:t>对于［已关闭］的故障报修，报修者可以根据其处理结果提交反馈意见。</w:t>
      </w:r>
    </w:p>
    <w:p w:rsidR="00B665BF" w:rsidRDefault="000F05DC">
      <w:pPr>
        <w:ind w:leftChars="-400" w:left="1" w:hanging="841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单击申请单号或标题上的超链接，进入故障报修详情页面。</w:t>
      </w:r>
    </w:p>
    <w:p w:rsidR="00B665BF" w:rsidRDefault="000F05DC">
      <w:pPr>
        <w:ind w:leftChars="-400" w:left="1" w:hanging="841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单击＜反馈意见＞按钮，即可填写反馈信息。</w:t>
      </w:r>
    </w:p>
    <w:p w:rsidR="00B665BF" w:rsidRDefault="000F05DC">
      <w:pPr>
        <w:ind w:leftChars="-400" w:left="1" w:hanging="841"/>
        <w:jc w:val="center"/>
      </w:pPr>
      <w:r>
        <w:rPr>
          <w:noProof/>
        </w:rPr>
        <w:lastRenderedPageBreak/>
        <w:drawing>
          <wp:inline distT="0" distB="0" distL="114300" distR="114300">
            <wp:extent cx="5268595" cy="2129790"/>
            <wp:effectExtent l="0" t="0" r="8255" b="381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14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  <w:jc w:val="center"/>
      </w:pPr>
      <w:r>
        <w:rPr>
          <w:noProof/>
        </w:rPr>
        <w:drawing>
          <wp:inline distT="0" distB="0" distL="114300" distR="114300">
            <wp:extent cx="5272405" cy="2125980"/>
            <wp:effectExtent l="0" t="0" r="4445" b="762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15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pStyle w:val="3"/>
        <w:numPr>
          <w:ilvl w:val="0"/>
          <w:numId w:val="4"/>
        </w:numPr>
      </w:pPr>
      <w:r>
        <w:rPr>
          <w:rFonts w:hint="eastAsia"/>
        </w:rPr>
        <w:t>问题咨询</w:t>
      </w:r>
    </w:p>
    <w:p w:rsidR="00B665BF" w:rsidRDefault="000F05DC">
      <w:r>
        <w:rPr>
          <w:rFonts w:hint="eastAsia"/>
        </w:rPr>
        <w:t xml:space="preserve">    </w:t>
      </w:r>
      <w:r>
        <w:rPr>
          <w:rFonts w:hint="eastAsia"/>
        </w:rPr>
        <w:t>在首页单击菜单［问题咨询］→［问题咨询］，进入［提交问题咨询］界面，输入问题标题、问题类型、问题描述等信息，单击</w:t>
      </w:r>
      <w:r>
        <w:rPr>
          <w:rFonts w:hint="eastAsia"/>
        </w:rPr>
        <w:t xml:space="preserve"> &lt;</w:t>
      </w:r>
      <w:r>
        <w:rPr>
          <w:rFonts w:hint="eastAsia"/>
        </w:rPr>
        <w:t>确定</w:t>
      </w:r>
      <w:r>
        <w:rPr>
          <w:rFonts w:hint="eastAsia"/>
        </w:rPr>
        <w:t xml:space="preserve">&gt; </w:t>
      </w:r>
      <w:r>
        <w:rPr>
          <w:rFonts w:hint="eastAsia"/>
        </w:rPr>
        <w:t>提交问题咨询，如图</w:t>
      </w:r>
      <w:r>
        <w:rPr>
          <w:rFonts w:hint="eastAsia"/>
        </w:rPr>
        <w:t>16</w:t>
      </w:r>
      <w:r>
        <w:rPr>
          <w:rFonts w:hint="eastAsia"/>
        </w:rPr>
        <w:t>所示。</w:t>
      </w:r>
    </w:p>
    <w:p w:rsidR="00B665BF" w:rsidRDefault="000F05DC">
      <w:pPr>
        <w:ind w:leftChars="-400" w:left="1" w:hanging="841"/>
        <w:jc w:val="center"/>
      </w:pPr>
      <w:r>
        <w:rPr>
          <w:noProof/>
        </w:rPr>
        <w:lastRenderedPageBreak/>
        <w:drawing>
          <wp:inline distT="0" distB="0" distL="114300" distR="114300">
            <wp:extent cx="5270500" cy="3113405"/>
            <wp:effectExtent l="0" t="0" r="6350" b="1079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16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firstLine="420"/>
        <w:jc w:val="left"/>
      </w:pPr>
      <w:r>
        <w:rPr>
          <w:rFonts w:hint="eastAsia"/>
        </w:rPr>
        <w:t>在首页单击菜单［问题咨询］→［我咨询的问题］，进入［我咨询的所有问题］界面，列出所有当前登录用户所提交的咨询，如图</w:t>
      </w:r>
      <w:r>
        <w:rPr>
          <w:rFonts w:hint="eastAsia"/>
        </w:rPr>
        <w:t>17</w:t>
      </w:r>
      <w:r>
        <w:rPr>
          <w:rFonts w:hint="eastAsia"/>
        </w:rPr>
        <w:t>所示。</w:t>
      </w:r>
    </w:p>
    <w:p w:rsidR="00B665BF" w:rsidRDefault="00B665BF">
      <w:pPr>
        <w:ind w:firstLine="420"/>
        <w:jc w:val="left"/>
      </w:pPr>
    </w:p>
    <w:p w:rsidR="00B665BF" w:rsidRDefault="000F05DC">
      <w:pPr>
        <w:ind w:leftChars="-400" w:left="1" w:hanging="841"/>
        <w:jc w:val="center"/>
      </w:pPr>
      <w:r>
        <w:rPr>
          <w:noProof/>
        </w:rPr>
        <w:drawing>
          <wp:inline distT="0" distB="0" distL="114300" distR="114300">
            <wp:extent cx="5273040" cy="1943100"/>
            <wp:effectExtent l="0" t="0" r="3810" b="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17</w:t>
      </w:r>
    </w:p>
    <w:p w:rsidR="00B665BF" w:rsidRDefault="000F05DC">
      <w:pPr>
        <w:pStyle w:val="3"/>
        <w:numPr>
          <w:ilvl w:val="0"/>
          <w:numId w:val="4"/>
        </w:numPr>
      </w:pPr>
      <w:r>
        <w:rPr>
          <w:rFonts w:hint="eastAsia"/>
        </w:rPr>
        <w:t>问题咨询</w:t>
      </w:r>
    </w:p>
    <w:p w:rsidR="00B665BF" w:rsidRDefault="000F05DC">
      <w:r>
        <w:rPr>
          <w:rFonts w:hint="eastAsia"/>
        </w:rPr>
        <w:t>在首页单击菜单［知识库］，进入［知识库列表］界面，展示系统中所有的知识，如图</w:t>
      </w:r>
      <w:r>
        <w:rPr>
          <w:rFonts w:hint="eastAsia"/>
        </w:rPr>
        <w:t>18</w:t>
      </w:r>
      <w:r>
        <w:rPr>
          <w:rFonts w:hint="eastAsia"/>
        </w:rPr>
        <w:t>所示。</w:t>
      </w:r>
    </w:p>
    <w:p w:rsidR="00B665BF" w:rsidRDefault="000F05DC">
      <w:r>
        <w:rPr>
          <w:noProof/>
        </w:rPr>
        <w:lastRenderedPageBreak/>
        <w:drawing>
          <wp:inline distT="0" distB="0" distL="114300" distR="114300">
            <wp:extent cx="5264150" cy="2282190"/>
            <wp:effectExtent l="0" t="0" r="12700" b="381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18</w:t>
      </w:r>
    </w:p>
    <w:p w:rsidR="00B665BF" w:rsidRDefault="00B665BF"/>
    <w:p w:rsidR="00B665BF" w:rsidRDefault="000F05DC">
      <w:r>
        <w:rPr>
          <w:rFonts w:hint="eastAsia"/>
        </w:rPr>
        <w:t>单击知识库标题，进入［知识库列表］界面，如图</w:t>
      </w:r>
      <w:r>
        <w:rPr>
          <w:rFonts w:hint="eastAsia"/>
        </w:rPr>
        <w:t>19</w:t>
      </w:r>
      <w:r>
        <w:rPr>
          <w:rFonts w:hint="eastAsia"/>
        </w:rPr>
        <w:t>所示。</w:t>
      </w:r>
    </w:p>
    <w:p w:rsidR="00B665BF" w:rsidRDefault="000F05DC">
      <w:r>
        <w:rPr>
          <w:noProof/>
        </w:rPr>
        <w:drawing>
          <wp:inline distT="0" distB="0" distL="114300" distR="114300">
            <wp:extent cx="5264150" cy="2348865"/>
            <wp:effectExtent l="0" t="0" r="12700" b="13335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19</w:t>
      </w:r>
    </w:p>
    <w:p w:rsidR="00B665BF" w:rsidRDefault="00B665BF"/>
    <w:p w:rsidR="00B665BF" w:rsidRDefault="000F05DC">
      <w:r>
        <w:rPr>
          <w:rFonts w:hint="eastAsia"/>
        </w:rPr>
        <w:t>自助用户在首页界面，知识库搜索框内输入关键字，可搜索到所需的知识库，如图</w:t>
      </w:r>
      <w:r>
        <w:rPr>
          <w:rFonts w:hint="eastAsia"/>
        </w:rPr>
        <w:t>20</w:t>
      </w:r>
      <w:r>
        <w:rPr>
          <w:rFonts w:hint="eastAsia"/>
        </w:rPr>
        <w:t>所示</w:t>
      </w:r>
    </w:p>
    <w:p w:rsidR="00B665BF" w:rsidRDefault="000F05DC">
      <w:r>
        <w:rPr>
          <w:noProof/>
        </w:rPr>
        <w:drawing>
          <wp:inline distT="0" distB="0" distL="114300" distR="114300">
            <wp:extent cx="5125720" cy="2395220"/>
            <wp:effectExtent l="0" t="0" r="17780" b="5080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0F05D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20</w:t>
      </w:r>
    </w:p>
    <w:p w:rsidR="00B665BF" w:rsidRDefault="00B665BF"/>
    <w:p w:rsidR="00B665BF" w:rsidRDefault="000F05DC">
      <w:r>
        <w:rPr>
          <w:rFonts w:hint="eastAsia"/>
        </w:rPr>
        <w:t xml:space="preserve">    </w:t>
      </w:r>
      <w:r>
        <w:rPr>
          <w:rFonts w:hint="eastAsia"/>
        </w:rPr>
        <w:t>自助用户在自助式服务台进入［知识库列表］界面，将鼠标放置在知识库任意类型上，页面联动展示一个子页面，列出该知识库类型的所有子类型，如图</w:t>
      </w:r>
      <w:r>
        <w:rPr>
          <w:rFonts w:hint="eastAsia"/>
        </w:rPr>
        <w:t>21</w:t>
      </w:r>
      <w:r>
        <w:rPr>
          <w:rFonts w:hint="eastAsia"/>
        </w:rPr>
        <w:t>所示。</w:t>
      </w:r>
    </w:p>
    <w:p w:rsidR="00B665BF" w:rsidRDefault="000F05DC">
      <w:pPr>
        <w:ind w:leftChars="-400" w:left="1" w:hanging="841"/>
        <w:jc w:val="center"/>
      </w:pPr>
      <w:r>
        <w:rPr>
          <w:noProof/>
        </w:rPr>
        <w:drawing>
          <wp:inline distT="0" distB="0" distL="114300" distR="114300">
            <wp:extent cx="5270500" cy="2211070"/>
            <wp:effectExtent l="0" t="0" r="6350" b="17780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21</w:t>
      </w:r>
    </w:p>
    <w:p w:rsidR="00B665BF" w:rsidRDefault="00B665BF">
      <w:pPr>
        <w:ind w:leftChars="-400" w:left="1" w:hanging="841"/>
        <w:jc w:val="center"/>
      </w:pPr>
    </w:p>
    <w:p w:rsidR="00B665BF" w:rsidRDefault="000F05DC">
      <w:pPr>
        <w:pStyle w:val="3"/>
        <w:numPr>
          <w:ilvl w:val="0"/>
          <w:numId w:val="4"/>
        </w:numPr>
      </w:pPr>
      <w:r>
        <w:rPr>
          <w:rFonts w:hint="eastAsia"/>
        </w:rPr>
        <w:t>下载专区</w:t>
      </w:r>
    </w:p>
    <w:p w:rsidR="00B665BF" w:rsidRDefault="000F05DC">
      <w:r>
        <w:rPr>
          <w:rFonts w:hint="eastAsia"/>
        </w:rPr>
        <w:t>该功能将用于方便用户下载常用文档，系统指南及小工具等，待完善。</w:t>
      </w:r>
    </w:p>
    <w:p w:rsidR="00B665BF" w:rsidRDefault="00B665BF"/>
    <w:p w:rsidR="00B665BF" w:rsidRDefault="000F05DC">
      <w:pPr>
        <w:pStyle w:val="3"/>
        <w:numPr>
          <w:ilvl w:val="0"/>
          <w:numId w:val="4"/>
        </w:numPr>
      </w:pPr>
      <w:r>
        <w:rPr>
          <w:rFonts w:hint="eastAsia"/>
        </w:rPr>
        <w:t>个人专区</w:t>
      </w:r>
    </w:p>
    <w:p w:rsidR="00B665BF" w:rsidRDefault="000F05DC">
      <w:r>
        <w:rPr>
          <w:rFonts w:hint="eastAsia"/>
        </w:rPr>
        <w:t>页面右上角姓名处可点击展开下拉菜单，进入个人中心后可以修改部分个人信息及修改密码：</w:t>
      </w:r>
    </w:p>
    <w:p w:rsidR="00B665BF" w:rsidRDefault="000F05DC">
      <w:r>
        <w:rPr>
          <w:noProof/>
        </w:rPr>
        <w:drawing>
          <wp:inline distT="0" distB="0" distL="114300" distR="114300">
            <wp:extent cx="5268595" cy="2029460"/>
            <wp:effectExtent l="0" t="0" r="8255" b="8890"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665BF" w:rsidRDefault="00B665BF"/>
    <w:p w:rsidR="00B665BF" w:rsidRDefault="00B665BF"/>
    <w:p w:rsidR="00B665BF" w:rsidRDefault="000F05DC">
      <w:pPr>
        <w:ind w:leftChars="-400" w:left="1" w:hanging="841"/>
        <w:jc w:val="center"/>
      </w:pPr>
      <w:r>
        <w:rPr>
          <w:rFonts w:hint="eastAsia"/>
        </w:rPr>
        <w:t>图</w:t>
      </w:r>
      <w:r>
        <w:rPr>
          <w:rFonts w:hint="eastAsia"/>
        </w:rPr>
        <w:t>22</w:t>
      </w:r>
    </w:p>
    <w:p w:rsidR="00B665BF" w:rsidRDefault="00B665BF" w:rsidP="00B665BF">
      <w:pPr>
        <w:spacing w:line="360" w:lineRule="auto"/>
        <w:ind w:leftChars="200" w:left="420"/>
        <w:rPr>
          <w:rFonts w:ascii="宋体" w:eastAsia="宋体" w:hAnsi="宋体" w:cs="宋体"/>
          <w:sz w:val="28"/>
          <w:szCs w:val="28"/>
        </w:rPr>
      </w:pPr>
    </w:p>
    <w:p w:rsidR="001078ED" w:rsidRDefault="001078ED" w:rsidP="00B665BF">
      <w:pPr>
        <w:spacing w:line="360" w:lineRule="auto"/>
        <w:ind w:leftChars="200"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信息化中心</w:t>
      </w:r>
    </w:p>
    <w:p w:rsidR="001078ED" w:rsidRDefault="001078ED" w:rsidP="00B665BF">
      <w:pPr>
        <w:spacing w:line="360" w:lineRule="auto"/>
        <w:ind w:leftChars="200"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</w:t>
      </w:r>
      <w:r>
        <w:rPr>
          <w:rFonts w:ascii="宋体" w:eastAsia="宋体" w:hAnsi="宋体" w:cs="宋体"/>
          <w:sz w:val="28"/>
          <w:szCs w:val="28"/>
        </w:rPr>
        <w:t>2017年3月14日</w:t>
      </w:r>
    </w:p>
    <w:sectPr w:rsidR="001078ED" w:rsidSect="00B665BF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AC" w:rsidRDefault="00FA77AC" w:rsidP="001078ED">
      <w:r>
        <w:separator/>
      </w:r>
    </w:p>
  </w:endnote>
  <w:endnote w:type="continuationSeparator" w:id="1">
    <w:p w:rsidR="00FA77AC" w:rsidRDefault="00FA77AC" w:rsidP="0010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AC" w:rsidRDefault="00FA77AC" w:rsidP="001078ED">
      <w:r>
        <w:separator/>
      </w:r>
    </w:p>
  </w:footnote>
  <w:footnote w:type="continuationSeparator" w:id="1">
    <w:p w:rsidR="00FA77AC" w:rsidRDefault="00FA77AC" w:rsidP="00107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0506"/>
    <w:multiLevelType w:val="singleLevel"/>
    <w:tmpl w:val="57E2050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E2090C"/>
    <w:multiLevelType w:val="singleLevel"/>
    <w:tmpl w:val="57E2090C"/>
    <w:lvl w:ilvl="0">
      <w:start w:val="1"/>
      <w:numFmt w:val="decimal"/>
      <w:suff w:val="nothing"/>
      <w:lvlText w:val="%1."/>
      <w:lvlJc w:val="left"/>
    </w:lvl>
  </w:abstractNum>
  <w:abstractNum w:abstractNumId="2">
    <w:nsid w:val="583FD7F2"/>
    <w:multiLevelType w:val="singleLevel"/>
    <w:tmpl w:val="583FD7F2"/>
    <w:lvl w:ilvl="0">
      <w:start w:val="1"/>
      <w:numFmt w:val="decimal"/>
      <w:suff w:val="nothing"/>
      <w:lvlText w:val="%1、"/>
      <w:lvlJc w:val="left"/>
    </w:lvl>
  </w:abstractNum>
  <w:abstractNum w:abstractNumId="3">
    <w:nsid w:val="58BCC950"/>
    <w:multiLevelType w:val="singleLevel"/>
    <w:tmpl w:val="58BCC950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F37166"/>
    <w:rsid w:val="000F05DC"/>
    <w:rsid w:val="001078ED"/>
    <w:rsid w:val="00394C73"/>
    <w:rsid w:val="00B665BF"/>
    <w:rsid w:val="00D83104"/>
    <w:rsid w:val="00FA77AC"/>
    <w:rsid w:val="1F7B6574"/>
    <w:rsid w:val="22D31A18"/>
    <w:rsid w:val="2DD5637E"/>
    <w:rsid w:val="2E343A1B"/>
    <w:rsid w:val="355B1887"/>
    <w:rsid w:val="3A8C66A1"/>
    <w:rsid w:val="3C3C7111"/>
    <w:rsid w:val="419B4306"/>
    <w:rsid w:val="62423D19"/>
    <w:rsid w:val="6BF37166"/>
    <w:rsid w:val="7493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5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665B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665B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B665BF"/>
    <w:pPr>
      <w:keepNext/>
      <w:keepLines/>
      <w:spacing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B665BF"/>
    <w:rPr>
      <w:color w:val="800080"/>
      <w:u w:val="single"/>
    </w:rPr>
  </w:style>
  <w:style w:type="character" w:styleId="a4">
    <w:name w:val="Hyperlink"/>
    <w:basedOn w:val="a0"/>
    <w:qFormat/>
    <w:rsid w:val="00B665BF"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rsid w:val="00B665BF"/>
    <w:pPr>
      <w:ind w:firstLineChars="200" w:firstLine="420"/>
    </w:pPr>
  </w:style>
  <w:style w:type="paragraph" w:styleId="a5">
    <w:name w:val="header"/>
    <w:basedOn w:val="a"/>
    <w:link w:val="Char"/>
    <w:rsid w:val="00107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78ED"/>
    <w:rPr>
      <w:kern w:val="2"/>
      <w:sz w:val="18"/>
      <w:szCs w:val="18"/>
    </w:rPr>
  </w:style>
  <w:style w:type="paragraph" w:styleId="a6">
    <w:name w:val="footer"/>
    <w:basedOn w:val="a"/>
    <w:link w:val="Char0"/>
    <w:rsid w:val="00107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78ED"/>
    <w:rPr>
      <w:kern w:val="2"/>
      <w:sz w:val="18"/>
      <w:szCs w:val="18"/>
    </w:rPr>
  </w:style>
  <w:style w:type="paragraph" w:styleId="a7">
    <w:name w:val="Balloon Text"/>
    <w:basedOn w:val="a"/>
    <w:link w:val="Char1"/>
    <w:rsid w:val="001078ED"/>
    <w:rPr>
      <w:sz w:val="18"/>
      <w:szCs w:val="18"/>
    </w:rPr>
  </w:style>
  <w:style w:type="character" w:customStyle="1" w:styleId="Char1">
    <w:name w:val="批注框文本 Char"/>
    <w:basedOn w:val="a0"/>
    <w:link w:val="a7"/>
    <w:rsid w:val="001078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csust.edu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241</Words>
  <Characters>1376</Characters>
  <Application>Microsoft Office Word</Application>
  <DocSecurity>0</DocSecurity>
  <Lines>11</Lines>
  <Paragraphs>3</Paragraphs>
  <ScaleCrop>false</ScaleCrop>
  <Company>china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2017-03-15T01:20:00Z</dcterms:created>
  <dcterms:modified xsi:type="dcterms:W3CDTF">2017-03-15T01:20:00Z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